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0"/>
        <w:rPr>
          <w:rFonts w:hint="eastAsia" w:ascii="黑体" w:hAnsi="黑体" w:eastAsia="黑体" w:cs="黑体"/>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700" w:lineRule="exact"/>
        <w:ind w:right="0"/>
        <w:jc w:val="both"/>
        <w:textAlignment w:val="auto"/>
        <w:outlineLvl w:val="0"/>
        <w:rPr>
          <w:rFonts w:hint="eastAsia" w:ascii="方正小标宋_GBK" w:hAnsi="方正小标宋_GBK" w:eastAsia="方正小标宋_GBK" w:cs="方正小标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right="0"/>
        <w:jc w:val="center"/>
        <w:textAlignment w:val="auto"/>
        <w:outlineLvl w:val="0"/>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贵州省交通运输行政处罚裁量权和裁量基准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right="0"/>
        <w:jc w:val="center"/>
        <w:textAlignment w:val="auto"/>
        <w:outlineLvl w:val="0"/>
        <w:rPr>
          <w:rFonts w:hint="eastAsia" w:ascii="方正小标宋_GBK" w:hAnsi="方正小标宋_GBK" w:eastAsia="方正小标宋_GBK" w:cs="方正小标宋_GBK"/>
          <w:kern w:val="2"/>
          <w:sz w:val="44"/>
          <w:szCs w:val="44"/>
        </w:rPr>
      </w:pPr>
      <w:bookmarkStart w:id="1" w:name="_GoBack"/>
      <w:r>
        <w:rPr>
          <w:rFonts w:hint="eastAsia" w:ascii="方正小标宋_GBK" w:hAnsi="方正小标宋_GBK" w:eastAsia="方正小标宋_GBK" w:cs="方正小标宋_GBK"/>
          <w:kern w:val="2"/>
          <w:sz w:val="44"/>
          <w:szCs w:val="44"/>
          <w:lang w:val="en-US" w:eastAsia="zh-CN" w:bidi="ar"/>
        </w:rPr>
        <w:t>实施办法（试行）</w:t>
      </w:r>
    </w:p>
    <w:bookmarkEnd w:id="1"/>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3476" w:firstLineChars="1100"/>
        <w:jc w:val="both"/>
        <w:textAlignment w:val="auto"/>
        <w:outlineLvl w:val="0"/>
        <w:rPr>
          <w:rFonts w:hint="eastAsia" w:ascii="仿宋" w:hAnsi="仿宋" w:eastAsia="仿宋" w:cs="仿宋"/>
          <w:kern w:val="2"/>
          <w:sz w:val="28"/>
          <w:szCs w:val="28"/>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第一条</w:t>
      </w:r>
      <w:r>
        <w:rPr>
          <w:rFonts w:hint="eastAsia" w:ascii="仿宋" w:hAnsi="仿宋" w:eastAsia="仿宋" w:cs="仿宋"/>
          <w:color w:val="auto"/>
          <w:kern w:val="2"/>
          <w:sz w:val="32"/>
          <w:szCs w:val="32"/>
          <w:lang w:val="en-US" w:eastAsia="zh-CN" w:bidi="ar"/>
        </w:rPr>
        <w:t xml:space="preserve"> 为规范交通运输行政处罚行为，保障交通运输行政处罚裁量权正确行使，维护公民、法人或者其他组织的合法权益，根据《中华人民共和国行政处罚法》和公路、水路等相关法律法规，以及国务院办公厅《关于进一步规范行政裁量权基准制定和管理工作的意见》(国办发〔</w:t>
      </w:r>
      <w:r>
        <w:rPr>
          <w:rFonts w:hint="eastAsia" w:ascii="仿宋" w:hAnsi="仿宋" w:eastAsia="仿宋" w:cs="仿宋"/>
          <w:i w:val="0"/>
          <w:iCs w:val="0"/>
          <w:caps w:val="0"/>
          <w:color w:val="auto"/>
          <w:spacing w:val="0"/>
          <w:kern w:val="0"/>
          <w:sz w:val="32"/>
          <w:szCs w:val="32"/>
          <w:lang w:val="en-US" w:eastAsia="zh-CN" w:bidi="ar"/>
        </w:rPr>
        <w:t>2022〕27号</w:t>
      </w:r>
      <w:r>
        <w:rPr>
          <w:rFonts w:hint="eastAsia" w:ascii="仿宋" w:hAnsi="仿宋" w:eastAsia="仿宋" w:cs="仿宋"/>
          <w:color w:val="auto"/>
          <w:kern w:val="2"/>
          <w:sz w:val="32"/>
          <w:szCs w:val="32"/>
          <w:lang w:val="en-US" w:eastAsia="zh-CN" w:bidi="ar"/>
        </w:rPr>
        <w:t>)等规定，结合本省交通运输工作实际，制定本办法。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firstLine="632" w:firstLineChars="200"/>
        <w:jc w:val="both"/>
        <w:textAlignment w:val="auto"/>
        <w:rPr>
          <w:rFonts w:hint="eastAsia" w:ascii="仿宋" w:hAnsi="仿宋" w:eastAsia="仿宋" w:cs="仿宋"/>
          <w:color w:val="auto"/>
          <w:kern w:val="2"/>
          <w:sz w:val="32"/>
          <w:szCs w:val="32"/>
          <w:u w:val="none"/>
          <w:lang w:val="en-US" w:eastAsia="zh-CN" w:bidi="ar"/>
        </w:rPr>
      </w:pPr>
      <w:r>
        <w:rPr>
          <w:rFonts w:hint="eastAsia" w:ascii="仿宋" w:hAnsi="仿宋" w:eastAsia="仿宋" w:cs="仿宋"/>
          <w:b/>
          <w:bCs/>
          <w:color w:val="auto"/>
          <w:kern w:val="2"/>
          <w:sz w:val="32"/>
          <w:szCs w:val="32"/>
          <w:lang w:val="en-US" w:eastAsia="zh-CN" w:bidi="ar"/>
        </w:rPr>
        <w:t>第二条</w:t>
      </w:r>
      <w:r>
        <w:rPr>
          <w:rFonts w:hint="eastAsia" w:ascii="仿宋" w:hAnsi="仿宋" w:eastAsia="仿宋" w:cs="仿宋"/>
          <w:color w:val="auto"/>
          <w:kern w:val="2"/>
          <w:sz w:val="32"/>
          <w:szCs w:val="32"/>
          <w:lang w:val="en-US" w:eastAsia="zh-CN" w:bidi="ar"/>
        </w:rPr>
        <w:t xml:space="preserve"> 本省县级以上人民政府</w:t>
      </w:r>
      <w:r>
        <w:rPr>
          <w:rFonts w:hint="eastAsia" w:ascii="仿宋" w:hAnsi="仿宋" w:eastAsia="仿宋" w:cs="仿宋"/>
          <w:strike w:val="0"/>
          <w:dstrike w:val="0"/>
          <w:color w:val="auto"/>
          <w:kern w:val="2"/>
          <w:sz w:val="32"/>
          <w:szCs w:val="32"/>
          <w:lang w:val="en-US" w:eastAsia="zh-CN" w:bidi="ar"/>
        </w:rPr>
        <w:t>交通运输主管部门在权限范围内规范交通运输行政处罚裁量权</w:t>
      </w:r>
      <w:r>
        <w:rPr>
          <w:rFonts w:hint="eastAsia" w:ascii="仿宋" w:hAnsi="仿宋" w:eastAsia="仿宋" w:cs="仿宋"/>
          <w:color w:val="auto"/>
          <w:kern w:val="2"/>
          <w:sz w:val="32"/>
          <w:szCs w:val="32"/>
          <w:lang w:val="en-US" w:eastAsia="zh-CN" w:bidi="ar"/>
        </w:rPr>
        <w:t>、</w:t>
      </w:r>
      <w:r>
        <w:rPr>
          <w:rFonts w:hint="eastAsia" w:ascii="仿宋" w:hAnsi="仿宋" w:eastAsia="仿宋" w:cs="仿宋"/>
          <w:strike w:val="0"/>
          <w:dstrike w:val="0"/>
          <w:color w:val="auto"/>
          <w:kern w:val="2"/>
          <w:sz w:val="32"/>
          <w:szCs w:val="32"/>
          <w:lang w:val="en-US" w:eastAsia="zh-CN" w:bidi="ar"/>
        </w:rPr>
        <w:t>交通运输主管部门以及交通运输综合行政执法机构执行</w:t>
      </w:r>
      <w:r>
        <w:rPr>
          <w:rFonts w:hint="eastAsia" w:ascii="仿宋" w:hAnsi="仿宋" w:eastAsia="仿宋" w:cs="仿宋"/>
          <w:color w:val="auto"/>
          <w:kern w:val="2"/>
          <w:sz w:val="32"/>
          <w:szCs w:val="32"/>
          <w:u w:val="none"/>
          <w:lang w:val="en-US" w:eastAsia="zh-CN" w:bidi="ar"/>
        </w:rPr>
        <w:t>交通运输行政处罚裁量基准,适用本办法。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firstLine="632" w:firstLineChars="200"/>
        <w:jc w:val="both"/>
        <w:textAlignment w:val="auto"/>
        <w:rPr>
          <w:rFonts w:hint="eastAsia" w:ascii="仿宋" w:hAnsi="仿宋" w:eastAsia="仿宋" w:cs="仿宋"/>
          <w:strike w:val="0"/>
          <w:dstrike w:val="0"/>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第三条 </w:t>
      </w:r>
      <w:r>
        <w:rPr>
          <w:rFonts w:hint="eastAsia" w:ascii="仿宋" w:hAnsi="仿宋" w:eastAsia="仿宋" w:cs="仿宋"/>
          <w:color w:val="auto"/>
          <w:kern w:val="2"/>
          <w:sz w:val="32"/>
          <w:szCs w:val="32"/>
          <w:lang w:val="en-US" w:eastAsia="zh-CN" w:bidi="ar"/>
        </w:rPr>
        <w:t>交通运输行政处罚裁量权，是指交通运输行政处罚实施机关</w:t>
      </w:r>
      <w:r>
        <w:rPr>
          <w:rFonts w:hint="eastAsia" w:ascii="仿宋" w:hAnsi="仿宋" w:eastAsia="仿宋" w:cs="仿宋"/>
          <w:color w:val="000000"/>
          <w:kern w:val="2"/>
          <w:sz w:val="32"/>
          <w:szCs w:val="32"/>
          <w:lang w:val="en-US" w:eastAsia="zh-CN" w:bidi="ar"/>
        </w:rPr>
        <w:t>实施行政处罚时，在法定的</w:t>
      </w:r>
      <w:r>
        <w:rPr>
          <w:rFonts w:hint="eastAsia" w:ascii="仿宋" w:hAnsi="仿宋" w:eastAsia="仿宋" w:cs="仿宋"/>
          <w:color w:val="auto"/>
          <w:kern w:val="2"/>
          <w:sz w:val="32"/>
          <w:szCs w:val="32"/>
          <w:lang w:val="en-US" w:eastAsia="zh-CN" w:bidi="ar"/>
        </w:rPr>
        <w:t>权限范围内，依据相关法律法规规定的处罚种类和幅度，结合违法行为具体情节，</w:t>
      </w:r>
      <w:r>
        <w:rPr>
          <w:rFonts w:hint="eastAsia" w:ascii="仿宋" w:hAnsi="仿宋" w:eastAsia="仿宋" w:cs="仿宋"/>
          <w:strike w:val="0"/>
          <w:dstrike w:val="0"/>
          <w:color w:val="auto"/>
          <w:kern w:val="2"/>
          <w:sz w:val="32"/>
          <w:szCs w:val="32"/>
          <w:lang w:val="en-US" w:eastAsia="zh-CN" w:bidi="ar"/>
        </w:rPr>
        <w:t>给予其相应行政处罚的权限。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left"/>
        <w:textAlignment w:val="auto"/>
        <w:rPr>
          <w:rFonts w:hint="eastAsia" w:ascii="仿宋" w:hAnsi="仿宋" w:eastAsia="仿宋" w:cs="仿宋"/>
          <w:i w:val="0"/>
          <w:iCs w:val="0"/>
          <w:caps w:val="0"/>
          <w:strike/>
          <w:dstrike w:val="0"/>
          <w:color w:val="auto"/>
          <w:spacing w:val="0"/>
          <w:sz w:val="32"/>
          <w:szCs w:val="32"/>
        </w:rPr>
      </w:pPr>
      <w:r>
        <w:rPr>
          <w:rFonts w:hint="eastAsia" w:ascii="仿宋" w:hAnsi="仿宋" w:eastAsia="仿宋" w:cs="仿宋"/>
          <w:color w:val="auto"/>
          <w:kern w:val="2"/>
          <w:sz w:val="32"/>
          <w:szCs w:val="32"/>
          <w:lang w:val="en-US" w:eastAsia="zh-CN" w:bidi="ar"/>
        </w:rPr>
        <w:t>交通运输行政处罚裁量基准，是指交通运输主管部门结合本地区行政处罚工作实际，按照裁量涉及的不同事实和情节，对法律、法规、规章中的</w:t>
      </w:r>
      <w:r>
        <w:rPr>
          <w:rFonts w:hint="eastAsia" w:ascii="仿宋" w:hAnsi="仿宋" w:eastAsia="仿宋" w:cs="仿宋"/>
          <w:strike w:val="0"/>
          <w:dstrike w:val="0"/>
          <w:color w:val="auto"/>
          <w:kern w:val="2"/>
          <w:sz w:val="32"/>
          <w:szCs w:val="32"/>
          <w:lang w:val="en-US" w:eastAsia="zh-CN" w:bidi="ar"/>
        </w:rPr>
        <w:t>处罚</w:t>
      </w:r>
      <w:r>
        <w:rPr>
          <w:rFonts w:hint="eastAsia" w:ascii="仿宋" w:hAnsi="仿宋" w:eastAsia="仿宋" w:cs="仿宋"/>
          <w:color w:val="auto"/>
          <w:kern w:val="2"/>
          <w:sz w:val="32"/>
          <w:szCs w:val="32"/>
          <w:lang w:val="en-US" w:eastAsia="zh-CN" w:bidi="ar"/>
        </w:rPr>
        <w:t>规定或者具有一定弹性的处罚权限、裁量幅度等内容进行细化量化，以特定形式向社会公布并施行的具体处罚尺度和标准。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32" w:firstLineChars="200"/>
        <w:jc w:val="left"/>
        <w:textAlignment w:val="auto"/>
        <w:rPr>
          <w:rFonts w:hint="eastAsia" w:ascii="仿宋" w:hAnsi="仿宋" w:eastAsia="仿宋" w:cs="仿宋"/>
          <w:i w:val="0"/>
          <w:iCs w:val="0"/>
          <w:caps w:val="0"/>
          <w:color w:val="FF0000"/>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 xml:space="preserve">第四条 </w:t>
      </w:r>
      <w:r>
        <w:rPr>
          <w:rFonts w:hint="eastAsia" w:ascii="仿宋" w:hAnsi="仿宋" w:eastAsia="仿宋" w:cs="仿宋"/>
          <w:i w:val="0"/>
          <w:iCs w:val="0"/>
          <w:caps w:val="0"/>
          <w:color w:val="auto"/>
          <w:spacing w:val="0"/>
          <w:sz w:val="32"/>
          <w:szCs w:val="32"/>
          <w:lang w:val="en-US" w:eastAsia="zh-CN"/>
        </w:rPr>
        <w:t>省人民政府交通运输主管部门主管全省交通运输行政处罚裁量权相关工作。省交通运输综合行政执法监督局（省交通运输综合行政执法总队）具体</w:t>
      </w:r>
      <w:r>
        <w:rPr>
          <w:rFonts w:hint="eastAsia" w:ascii="仿宋" w:hAnsi="仿宋" w:eastAsia="仿宋" w:cs="仿宋"/>
          <w:i w:val="0"/>
          <w:iCs w:val="0"/>
          <w:caps w:val="0"/>
          <w:color w:val="auto"/>
          <w:spacing w:val="0"/>
          <w:sz w:val="32"/>
          <w:szCs w:val="32"/>
        </w:rPr>
        <w:t>负责</w:t>
      </w:r>
      <w:r>
        <w:rPr>
          <w:rFonts w:hint="eastAsia" w:ascii="仿宋" w:hAnsi="仿宋" w:eastAsia="仿宋" w:cs="仿宋"/>
          <w:i w:val="0"/>
          <w:iCs w:val="0"/>
          <w:caps w:val="0"/>
          <w:color w:val="auto"/>
          <w:spacing w:val="0"/>
          <w:sz w:val="32"/>
          <w:szCs w:val="32"/>
          <w:lang w:eastAsia="zh-CN"/>
        </w:rPr>
        <w:t>全省</w:t>
      </w:r>
      <w:r>
        <w:rPr>
          <w:rFonts w:hint="eastAsia" w:ascii="仿宋" w:hAnsi="仿宋" w:eastAsia="仿宋" w:cs="仿宋"/>
          <w:i w:val="0"/>
          <w:iCs w:val="0"/>
          <w:caps w:val="0"/>
          <w:color w:val="auto"/>
          <w:spacing w:val="0"/>
          <w:sz w:val="32"/>
          <w:szCs w:val="32"/>
        </w:rPr>
        <w:t>交通运输行政处罚裁量权</w:t>
      </w:r>
      <w:r>
        <w:rPr>
          <w:rFonts w:hint="eastAsia" w:ascii="仿宋" w:hAnsi="仿宋" w:eastAsia="仿宋" w:cs="仿宋"/>
          <w:i w:val="0"/>
          <w:iCs w:val="0"/>
          <w:caps w:val="0"/>
          <w:color w:val="auto"/>
          <w:spacing w:val="0"/>
          <w:sz w:val="32"/>
          <w:szCs w:val="32"/>
          <w:lang w:eastAsia="zh-CN"/>
        </w:rPr>
        <w:t>相关</w:t>
      </w:r>
      <w:r>
        <w:rPr>
          <w:rFonts w:hint="eastAsia" w:ascii="仿宋" w:hAnsi="仿宋" w:eastAsia="仿宋" w:cs="仿宋"/>
          <w:i w:val="0"/>
          <w:iCs w:val="0"/>
          <w:caps w:val="0"/>
          <w:color w:val="auto"/>
          <w:spacing w:val="0"/>
          <w:sz w:val="32"/>
          <w:szCs w:val="32"/>
        </w:rPr>
        <w:t>工作</w:t>
      </w:r>
      <w:r>
        <w:rPr>
          <w:rFonts w:hint="eastAsia" w:ascii="仿宋" w:hAnsi="仿宋" w:eastAsia="仿宋" w:cs="仿宋"/>
          <w:i w:val="0"/>
          <w:iCs w:val="0"/>
          <w:caps w:val="0"/>
          <w:color w:val="000000"/>
          <w:spacing w:val="0"/>
          <w:sz w:val="32"/>
          <w:szCs w:val="32"/>
          <w:lang w:eastAsia="zh-CN"/>
        </w:rPr>
        <w:t>，其</w:t>
      </w:r>
      <w:r>
        <w:rPr>
          <w:rFonts w:hint="eastAsia" w:ascii="仿宋" w:hAnsi="仿宋" w:eastAsia="仿宋" w:cs="仿宋"/>
          <w:i w:val="0"/>
          <w:iCs w:val="0"/>
          <w:caps w:val="0"/>
          <w:color w:val="000000"/>
          <w:spacing w:val="0"/>
          <w:sz w:val="32"/>
          <w:szCs w:val="32"/>
          <w:lang w:val="en-US" w:eastAsia="zh-CN"/>
        </w:rPr>
        <w:t>所属的交通运输综合行政执法机构具体负责职责范围内</w:t>
      </w:r>
      <w:r>
        <w:rPr>
          <w:rFonts w:hint="eastAsia" w:ascii="仿宋" w:hAnsi="仿宋" w:eastAsia="仿宋" w:cs="仿宋"/>
          <w:i w:val="0"/>
          <w:iCs w:val="0"/>
          <w:caps w:val="0"/>
          <w:color w:val="000000"/>
          <w:spacing w:val="0"/>
          <w:sz w:val="32"/>
          <w:szCs w:val="32"/>
        </w:rPr>
        <w:t>交通运输行政处罚裁量权</w:t>
      </w:r>
      <w:r>
        <w:rPr>
          <w:rFonts w:hint="eastAsia" w:ascii="仿宋" w:hAnsi="仿宋" w:eastAsia="仿宋" w:cs="仿宋"/>
          <w:i w:val="0"/>
          <w:iCs w:val="0"/>
          <w:caps w:val="0"/>
          <w:color w:val="000000"/>
          <w:spacing w:val="0"/>
          <w:sz w:val="32"/>
          <w:szCs w:val="32"/>
          <w:lang w:eastAsia="zh-CN"/>
        </w:rPr>
        <w:t>相关</w:t>
      </w:r>
      <w:r>
        <w:rPr>
          <w:rFonts w:hint="eastAsia" w:ascii="仿宋" w:hAnsi="仿宋" w:eastAsia="仿宋" w:cs="仿宋"/>
          <w:i w:val="0"/>
          <w:iCs w:val="0"/>
          <w:caps w:val="0"/>
          <w:color w:val="000000"/>
          <w:spacing w:val="0"/>
          <w:sz w:val="32"/>
          <w:szCs w:val="32"/>
        </w:rPr>
        <w:t>工作</w:t>
      </w:r>
      <w:r>
        <w:rPr>
          <w:rFonts w:hint="eastAsia" w:ascii="仿宋" w:hAnsi="仿宋" w:eastAsia="仿宋" w:cs="仿宋"/>
          <w:i w:val="0"/>
          <w:iCs w:val="0"/>
          <w:caps w:val="0"/>
          <w:color w:val="000000"/>
          <w:spacing w:val="0"/>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32" w:firstLineChars="200"/>
        <w:jc w:val="left"/>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市州、县级人</w:t>
      </w:r>
      <w:r>
        <w:rPr>
          <w:rFonts w:hint="eastAsia" w:ascii="仿宋" w:hAnsi="仿宋" w:eastAsia="仿宋" w:cs="仿宋"/>
          <w:i w:val="0"/>
          <w:iCs w:val="0"/>
          <w:caps w:val="0"/>
          <w:color w:val="auto"/>
          <w:spacing w:val="0"/>
          <w:sz w:val="32"/>
          <w:szCs w:val="32"/>
          <w:lang w:val="en-US" w:eastAsia="zh-CN"/>
        </w:rPr>
        <w:t>民政府交通运输主管部门主管本行政区域职责范围内交通运输行政处罚裁量权相关工作。</w:t>
      </w:r>
      <w:r>
        <w:rPr>
          <w:rFonts w:hint="eastAsia" w:ascii="仿宋" w:hAnsi="仿宋" w:eastAsia="仿宋" w:cs="仿宋"/>
          <w:i w:val="0"/>
          <w:iCs w:val="0"/>
          <w:caps w:val="0"/>
          <w:color w:val="000000"/>
          <w:spacing w:val="0"/>
          <w:sz w:val="32"/>
          <w:szCs w:val="32"/>
          <w:lang w:val="en-US" w:eastAsia="zh-CN"/>
        </w:rPr>
        <w:t>其所属的具备行政执法主体资格的交通运输综合行政执法机构，具体负责职责范围内</w:t>
      </w:r>
      <w:r>
        <w:rPr>
          <w:rFonts w:hint="eastAsia" w:ascii="仿宋" w:hAnsi="仿宋" w:eastAsia="仿宋" w:cs="仿宋"/>
          <w:i w:val="0"/>
          <w:iCs w:val="0"/>
          <w:caps w:val="0"/>
          <w:color w:val="000000"/>
          <w:spacing w:val="0"/>
          <w:sz w:val="32"/>
          <w:szCs w:val="32"/>
        </w:rPr>
        <w:t>交通运输行政处罚裁量权</w:t>
      </w:r>
      <w:r>
        <w:rPr>
          <w:rFonts w:hint="eastAsia" w:ascii="仿宋" w:hAnsi="仿宋" w:eastAsia="仿宋" w:cs="仿宋"/>
          <w:i w:val="0"/>
          <w:iCs w:val="0"/>
          <w:caps w:val="0"/>
          <w:color w:val="000000"/>
          <w:spacing w:val="0"/>
          <w:sz w:val="32"/>
          <w:szCs w:val="32"/>
          <w:lang w:eastAsia="zh-CN"/>
        </w:rPr>
        <w:t>相关</w:t>
      </w:r>
      <w:r>
        <w:rPr>
          <w:rFonts w:hint="eastAsia" w:ascii="仿宋" w:hAnsi="仿宋" w:eastAsia="仿宋" w:cs="仿宋"/>
          <w:i w:val="0"/>
          <w:iCs w:val="0"/>
          <w:caps w:val="0"/>
          <w:color w:val="000000"/>
          <w:spacing w:val="0"/>
          <w:sz w:val="32"/>
          <w:szCs w:val="32"/>
        </w:rPr>
        <w:t>工作。</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40" w:lineRule="exact"/>
        <w:ind w:right="0" w:firstLine="632" w:firstLineChars="200"/>
        <w:jc w:val="center"/>
        <w:textAlignment w:val="auto"/>
        <w:outlineLvl w:val="0"/>
        <w:rPr>
          <w:rFonts w:hint="eastAsia" w:ascii="CESI黑体-GB2312" w:hAnsi="CESI黑体-GB2312" w:eastAsia="CESI黑体-GB2312" w:cs="CESI黑体-GB2312"/>
          <w:color w:val="auto"/>
          <w:kern w:val="2"/>
          <w:sz w:val="32"/>
          <w:szCs w:val="32"/>
          <w:lang w:val="en-US" w:eastAsia="zh-CN" w:bidi="ar"/>
        </w:rPr>
      </w:pPr>
      <w:r>
        <w:rPr>
          <w:rFonts w:hint="eastAsia" w:ascii="CESI黑体-GB2312" w:hAnsi="CESI黑体-GB2312" w:eastAsia="CESI黑体-GB2312" w:cs="CESI黑体-GB2312"/>
          <w:color w:val="auto"/>
          <w:kern w:val="2"/>
          <w:sz w:val="32"/>
          <w:szCs w:val="32"/>
          <w:lang w:val="en-US" w:eastAsia="zh-CN" w:bidi="ar"/>
        </w:rPr>
        <w:t xml:space="preserve"> 裁量基准</w:t>
      </w:r>
      <w:r>
        <w:rPr>
          <w:rFonts w:hint="eastAsia" w:ascii="CESI黑体-GB2312" w:hAnsi="CESI黑体-GB2312" w:eastAsia="CESI黑体-GB2312" w:cs="CESI黑体-GB2312"/>
          <w:strike w:val="0"/>
          <w:dstrike w:val="0"/>
          <w:color w:val="auto"/>
          <w:kern w:val="2"/>
          <w:sz w:val="32"/>
          <w:szCs w:val="32"/>
          <w:lang w:val="en-US" w:eastAsia="zh-CN" w:bidi="ar"/>
        </w:rPr>
        <w:t>制定和</w:t>
      </w:r>
      <w:r>
        <w:rPr>
          <w:rFonts w:hint="eastAsia" w:ascii="CESI黑体-GB2312" w:hAnsi="CESI黑体-GB2312" w:eastAsia="CESI黑体-GB2312" w:cs="CESI黑体-GB2312"/>
          <w:color w:val="auto"/>
          <w:kern w:val="2"/>
          <w:sz w:val="32"/>
          <w:szCs w:val="32"/>
          <w:lang w:val="en-US" w:eastAsia="zh-CN" w:bidi="ar"/>
        </w:rPr>
        <w:t>适用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i w:val="0"/>
          <w:iCs w:val="0"/>
          <w:caps w:val="0"/>
          <w:color w:val="auto"/>
          <w:spacing w:val="0"/>
          <w:sz w:val="32"/>
          <w:szCs w:val="32"/>
          <w:lang w:val="en-US" w:eastAsia="zh-CN"/>
        </w:rPr>
      </w:pPr>
      <w:bookmarkStart w:id="0" w:name="OLE_LINK1"/>
      <w:r>
        <w:rPr>
          <w:rFonts w:hint="eastAsia" w:ascii="仿宋" w:hAnsi="仿宋" w:eastAsia="仿宋" w:cs="仿宋"/>
          <w:b/>
          <w:bCs/>
          <w:i w:val="0"/>
          <w:iCs w:val="0"/>
          <w:caps w:val="0"/>
          <w:color w:val="auto"/>
          <w:spacing w:val="0"/>
          <w:sz w:val="32"/>
          <w:szCs w:val="32"/>
          <w:lang w:val="en-US" w:eastAsia="zh-CN"/>
        </w:rPr>
        <w:t xml:space="preserve">第五条 </w:t>
      </w:r>
      <w:r>
        <w:rPr>
          <w:rFonts w:hint="eastAsia" w:ascii="仿宋" w:hAnsi="仿宋" w:eastAsia="仿宋" w:cs="仿宋"/>
          <w:i w:val="0"/>
          <w:iCs w:val="0"/>
          <w:caps w:val="0"/>
          <w:color w:val="auto"/>
          <w:spacing w:val="0"/>
          <w:sz w:val="32"/>
          <w:szCs w:val="32"/>
          <w:lang w:val="en-US" w:eastAsia="zh-CN"/>
        </w:rPr>
        <w:t>省人民政府交通运输主管部门根据法律、行政法规、部门规章、省人民代表大会及其常务委员会制定的地方性法规、省人民政府规章，制定贵州省交通运输行政处罚裁量基准。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市州人民政府</w:t>
      </w:r>
      <w:r>
        <w:rPr>
          <w:rFonts w:hint="eastAsia" w:ascii="仿宋" w:hAnsi="仿宋" w:eastAsia="仿宋" w:cs="仿宋"/>
          <w:i w:val="0"/>
          <w:iCs w:val="0"/>
          <w:caps w:val="0"/>
          <w:color w:val="auto"/>
          <w:spacing w:val="0"/>
          <w:sz w:val="32"/>
          <w:szCs w:val="32"/>
          <w:lang w:val="en-US" w:eastAsia="zh-CN"/>
        </w:rPr>
        <w:t>交通运输主管部门根据本级地方性法规、自治条例、单行条例和规章中新的规定，可以补充制定本级交通运输行政处罚裁量基准。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i w:val="0"/>
          <w:iCs w:val="0"/>
          <w:caps w:val="0"/>
          <w:color w:val="auto"/>
          <w:spacing w:val="0"/>
          <w:sz w:val="32"/>
          <w:szCs w:val="32"/>
          <w:lang w:val="en-US" w:eastAsia="zh-CN"/>
        </w:rPr>
        <w:t>自治县人民政府交通运输主管部门根据本县自治条例和单行条例中新的规定，补充制定本级交通运输行政处罚裁量基准。</w:t>
      </w:r>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b/>
          <w:bCs/>
          <w:color w:val="000000"/>
          <w:kern w:val="2"/>
          <w:sz w:val="32"/>
          <w:szCs w:val="32"/>
          <w:lang w:val="en-US" w:eastAsia="zh-CN" w:bidi="ar"/>
        </w:rPr>
        <w:t>第六条</w:t>
      </w:r>
      <w:r>
        <w:rPr>
          <w:rFonts w:hint="eastAsia" w:ascii="仿宋" w:hAnsi="仿宋" w:eastAsia="仿宋" w:cs="仿宋"/>
          <w:color w:val="000000"/>
          <w:kern w:val="2"/>
          <w:sz w:val="32"/>
          <w:szCs w:val="32"/>
          <w:highlight w:val="none"/>
          <w:lang w:val="en-US" w:eastAsia="zh-CN" w:bidi="ar"/>
        </w:rPr>
        <w:t xml:space="preserve"> 行政处罚裁量基准包括违法行为、法定依据（违法</w:t>
      </w:r>
      <w:r>
        <w:rPr>
          <w:rFonts w:hint="eastAsia" w:ascii="仿宋" w:hAnsi="仿宋" w:eastAsia="仿宋" w:cs="仿宋"/>
          <w:color w:val="auto"/>
          <w:kern w:val="2"/>
          <w:sz w:val="32"/>
          <w:szCs w:val="32"/>
          <w:highlight w:val="none"/>
          <w:lang w:val="en-US" w:eastAsia="zh-CN" w:bidi="ar"/>
        </w:rPr>
        <w:t>认定依据、</w:t>
      </w:r>
      <w:r>
        <w:rPr>
          <w:rFonts w:hint="eastAsia" w:ascii="仿宋" w:hAnsi="仿宋" w:eastAsia="仿宋" w:cs="仿宋"/>
          <w:color w:val="000000"/>
          <w:kern w:val="2"/>
          <w:sz w:val="32"/>
          <w:szCs w:val="32"/>
          <w:highlight w:val="none"/>
          <w:lang w:val="en-US" w:eastAsia="zh-CN" w:bidi="ar"/>
        </w:rPr>
        <w:t>处罚依据）、裁量阶次（违法程度）、适用条件和具体标准等内容。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 xml:space="preserve">第七条 </w:t>
      </w:r>
      <w:r>
        <w:rPr>
          <w:rFonts w:hint="eastAsia" w:ascii="仿宋" w:hAnsi="仿宋" w:eastAsia="仿宋" w:cs="仿宋"/>
          <w:color w:val="000000"/>
          <w:kern w:val="2"/>
          <w:sz w:val="32"/>
          <w:szCs w:val="32"/>
          <w:lang w:val="en-US" w:eastAsia="zh-CN" w:bidi="ar"/>
        </w:rPr>
        <w:t>根据交通运输违法行为涉案标的、过错程度、违法手段、违法次数、违法所得、危害后果以及是否调查配合、是否改正违法行为等具体情节，</w:t>
      </w:r>
      <w:r>
        <w:rPr>
          <w:rFonts w:hint="eastAsia" w:ascii="仿宋" w:hAnsi="仿宋" w:eastAsia="仿宋" w:cs="仿宋"/>
          <w:strike w:val="0"/>
          <w:dstrike w:val="0"/>
          <w:color w:val="000000"/>
          <w:kern w:val="2"/>
          <w:sz w:val="32"/>
          <w:szCs w:val="32"/>
          <w:lang w:val="en-US" w:eastAsia="zh-CN" w:bidi="ar"/>
        </w:rPr>
        <w:t>违法行为</w:t>
      </w:r>
      <w:r>
        <w:rPr>
          <w:rFonts w:hint="eastAsia" w:ascii="仿宋" w:hAnsi="仿宋" w:eastAsia="仿宋" w:cs="仿宋"/>
          <w:color w:val="auto"/>
          <w:kern w:val="2"/>
          <w:sz w:val="32"/>
          <w:szCs w:val="32"/>
          <w:lang w:val="en-US" w:eastAsia="zh-CN" w:bidi="ar"/>
        </w:rPr>
        <w:t>可以分为</w:t>
      </w:r>
      <w:r>
        <w:rPr>
          <w:rFonts w:hint="eastAsia" w:ascii="仿宋" w:hAnsi="仿宋" w:eastAsia="仿宋" w:cs="仿宋"/>
          <w:color w:val="000000"/>
          <w:kern w:val="2"/>
          <w:sz w:val="32"/>
          <w:szCs w:val="32"/>
          <w:lang w:val="en-US" w:eastAsia="zh-CN" w:bidi="ar"/>
        </w:rPr>
        <w:t>轻微、较轻、一般、较重、严重五个档次。</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第八条</w:t>
      </w:r>
      <w:r>
        <w:rPr>
          <w:rFonts w:hint="eastAsia" w:ascii="仿宋" w:hAnsi="仿宋" w:eastAsia="仿宋" w:cs="仿宋"/>
          <w:color w:val="auto"/>
          <w:kern w:val="2"/>
          <w:sz w:val="32"/>
          <w:szCs w:val="32"/>
          <w:lang w:val="en-US" w:eastAsia="zh-CN" w:bidi="ar"/>
        </w:rPr>
        <w:t xml:space="preserve"> </w:t>
      </w:r>
      <w:r>
        <w:rPr>
          <w:rFonts w:hint="eastAsia" w:ascii="仿宋" w:hAnsi="仿宋" w:eastAsia="仿宋" w:cs="仿宋"/>
          <w:i w:val="0"/>
          <w:iCs w:val="0"/>
          <w:caps w:val="0"/>
          <w:color w:val="auto"/>
          <w:spacing w:val="0"/>
          <w:sz w:val="32"/>
          <w:szCs w:val="32"/>
          <w:lang w:val="en-US" w:eastAsia="zh-CN"/>
        </w:rPr>
        <w:t>对同一行政处罚事项，上级行政机关已经制定裁量基准的，下级行政机关应当直接适用；如下级行政机关不能直接适用，可以结合本地区经济社会发展状况，在法律、法规、规章规定的行政裁量权范围内进行合理细化量化，但不能超出上级行政机关划定的阶次或者幅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color w:val="auto"/>
          <w:kern w:val="2"/>
          <w:sz w:val="32"/>
          <w:szCs w:val="32"/>
          <w:lang w:val="en-US" w:eastAsia="zh-CN" w:bidi="ar"/>
        </w:rPr>
        <w:t>适用</w:t>
      </w:r>
      <w:r>
        <w:rPr>
          <w:rFonts w:hint="eastAsia" w:ascii="仿宋" w:hAnsi="仿宋" w:eastAsia="仿宋" w:cs="仿宋"/>
          <w:i w:val="0"/>
          <w:iCs w:val="0"/>
          <w:caps w:val="0"/>
          <w:color w:val="auto"/>
          <w:spacing w:val="0"/>
          <w:sz w:val="32"/>
          <w:szCs w:val="32"/>
          <w:lang w:val="en-US" w:eastAsia="zh-CN"/>
        </w:rPr>
        <w:t>《贵州省交通运输行政处罚裁量基准》，</w:t>
      </w:r>
      <w:r>
        <w:rPr>
          <w:rFonts w:hint="eastAsia" w:ascii="仿宋" w:hAnsi="仿宋" w:eastAsia="仿宋" w:cs="仿宋"/>
          <w:color w:val="auto"/>
          <w:kern w:val="2"/>
          <w:sz w:val="32"/>
          <w:szCs w:val="32"/>
          <w:lang w:val="en-US" w:eastAsia="zh-CN" w:bidi="ar"/>
        </w:rPr>
        <w:t>可能出现明显不当、显失公平，或者行政处罚裁量基准适用的客观情况发生变</w:t>
      </w:r>
      <w:r>
        <w:rPr>
          <w:rFonts w:hint="eastAsia" w:ascii="仿宋" w:hAnsi="仿宋" w:eastAsia="仿宋" w:cs="仿宋"/>
          <w:b w:val="0"/>
          <w:bCs w:val="0"/>
          <w:color w:val="000000"/>
          <w:kern w:val="2"/>
          <w:sz w:val="32"/>
          <w:szCs w:val="32"/>
          <w:lang w:val="en-US" w:eastAsia="zh-CN" w:bidi="ar"/>
        </w:rPr>
        <w:t>化的，</w:t>
      </w:r>
      <w:r>
        <w:rPr>
          <w:rFonts w:hint="eastAsia" w:ascii="仿宋" w:hAnsi="仿宋" w:eastAsia="仿宋" w:cs="仿宋"/>
          <w:i w:val="0"/>
          <w:iCs w:val="0"/>
          <w:caps w:val="0"/>
          <w:color w:val="auto"/>
          <w:spacing w:val="0"/>
          <w:sz w:val="32"/>
          <w:szCs w:val="32"/>
          <w:lang w:val="en-US" w:eastAsia="zh-CN"/>
        </w:rPr>
        <w:t>报省交通运输综合行政执法监督局研究处理；情况复杂的，由省交通运输综合行政执法监督局报省交通运输厅研究处理。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firstLine="632"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第九条</w:t>
      </w:r>
      <w:r>
        <w:rPr>
          <w:rFonts w:hint="eastAsia" w:ascii="仿宋" w:hAnsi="仿宋" w:eastAsia="仿宋" w:cs="仿宋"/>
          <w:color w:val="auto"/>
          <w:kern w:val="0"/>
          <w:sz w:val="32"/>
          <w:szCs w:val="32"/>
          <w:lang w:val="en-US" w:eastAsia="zh-CN" w:bidi="ar"/>
        </w:rPr>
        <w:t xml:space="preserve"> 对未列入</w:t>
      </w:r>
      <w:r>
        <w:rPr>
          <w:rFonts w:hint="eastAsia" w:ascii="仿宋" w:hAnsi="仿宋" w:eastAsia="仿宋" w:cs="仿宋"/>
          <w:color w:val="auto"/>
          <w:kern w:val="2"/>
          <w:sz w:val="32"/>
          <w:szCs w:val="32"/>
          <w:lang w:val="en-US" w:eastAsia="zh-CN" w:bidi="ar"/>
        </w:rPr>
        <w:t>贵州省交通运输行政处罚裁量基准</w:t>
      </w:r>
      <w:r>
        <w:rPr>
          <w:rFonts w:hint="eastAsia" w:ascii="仿宋" w:hAnsi="仿宋" w:eastAsia="仿宋" w:cs="仿宋"/>
          <w:color w:val="auto"/>
          <w:kern w:val="0"/>
          <w:sz w:val="32"/>
          <w:szCs w:val="32"/>
          <w:lang w:val="en-US" w:eastAsia="zh-CN" w:bidi="ar"/>
        </w:rPr>
        <w:t>的其他违法行为实施行政处罚，</w:t>
      </w:r>
      <w:r>
        <w:rPr>
          <w:rFonts w:hint="eastAsia" w:ascii="仿宋" w:hAnsi="仿宋" w:eastAsia="仿宋" w:cs="仿宋"/>
          <w:color w:val="000000"/>
          <w:kern w:val="0"/>
          <w:sz w:val="32"/>
          <w:szCs w:val="32"/>
          <w:lang w:val="en-US" w:eastAsia="zh-CN" w:bidi="ar"/>
        </w:rPr>
        <w:t>按照法律、法规、规章和本办法的规定进行裁量，并及时向</w:t>
      </w:r>
      <w:r>
        <w:rPr>
          <w:rFonts w:hint="eastAsia" w:ascii="仿宋" w:hAnsi="仿宋" w:eastAsia="仿宋" w:cs="仿宋"/>
          <w:color w:val="auto"/>
          <w:kern w:val="0"/>
          <w:sz w:val="32"/>
          <w:szCs w:val="32"/>
          <w:lang w:val="en-US" w:eastAsia="zh-CN" w:bidi="ar"/>
        </w:rPr>
        <w:t>制定机关反馈。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b/>
          <w:bCs/>
          <w:color w:val="000000"/>
          <w:kern w:val="2"/>
          <w:sz w:val="32"/>
          <w:szCs w:val="32"/>
          <w:lang w:val="en-US" w:eastAsia="zh-CN" w:bidi="ar"/>
        </w:rPr>
        <w:t>第十条</w:t>
      </w:r>
      <w:r>
        <w:rPr>
          <w:rFonts w:hint="eastAsia" w:ascii="仿宋" w:hAnsi="仿宋" w:eastAsia="仿宋" w:cs="仿宋"/>
          <w:color w:val="000000"/>
          <w:kern w:val="2"/>
          <w:sz w:val="32"/>
          <w:szCs w:val="32"/>
          <w:lang w:val="en-US" w:eastAsia="zh-CN" w:bidi="ar"/>
        </w:rPr>
        <w:t xml:space="preserve">  建立行政处罚裁量基准动态调整机制，出现下列情形之一，应当及时调整：</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新的法律、法规、规章出台或者本《裁量基准》所依据的法律、法规、规章等作出修订的；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2"/>
          <w:sz w:val="32"/>
          <w:szCs w:val="32"/>
          <w:lang w:val="en-US" w:eastAsia="zh-CN" w:bidi="ar"/>
        </w:rPr>
        <w:t>上级行政机关制定或者修订行政处罚裁量基准的；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客观情况发生重大变化或者在执行过程中出现新情况需要修改的。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000000"/>
          <w:kern w:val="0"/>
          <w:sz w:val="32"/>
          <w:szCs w:val="32"/>
          <w:lang w:val="en-US"/>
        </w:rPr>
      </w:pPr>
      <w:r>
        <w:rPr>
          <w:rFonts w:hint="eastAsia" w:ascii="仿宋" w:hAnsi="仿宋" w:eastAsia="仿宋" w:cs="仿宋"/>
          <w:color w:val="000000"/>
          <w:kern w:val="2"/>
          <w:sz w:val="32"/>
          <w:szCs w:val="32"/>
          <w:lang w:val="en-US" w:eastAsia="zh-CN" w:bidi="ar"/>
        </w:rPr>
        <w:t>交通运输领域外法律、法规、规章设定的行政处罚事项，我省省级相关主管部门制定有行政处罚裁量基准的，可以优先适用。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center"/>
        <w:textAlignment w:val="auto"/>
        <w:outlineLvl w:val="0"/>
        <w:rPr>
          <w:rFonts w:hint="eastAsia" w:ascii="CESI黑体-GB2312" w:hAnsi="CESI黑体-GB2312" w:eastAsia="CESI黑体-GB2312" w:cs="CESI黑体-GB2312"/>
          <w:color w:val="auto"/>
          <w:kern w:val="0"/>
          <w:sz w:val="32"/>
          <w:szCs w:val="32"/>
        </w:rPr>
      </w:pPr>
      <w:r>
        <w:rPr>
          <w:rStyle w:val="9"/>
          <w:rFonts w:hint="eastAsia" w:ascii="CESI黑体-GB2312" w:hAnsi="CESI黑体-GB2312" w:eastAsia="CESI黑体-GB2312" w:cs="CESI黑体-GB2312"/>
          <w:b w:val="0"/>
          <w:bCs/>
          <w:color w:val="auto"/>
          <w:sz w:val="32"/>
          <w:szCs w:val="32"/>
          <w:lang w:val="en-US" w:eastAsia="zh-CN" w:bidi="ar"/>
        </w:rPr>
        <w:t xml:space="preserve">第三章 </w:t>
      </w:r>
      <w:r>
        <w:rPr>
          <w:rFonts w:hint="eastAsia" w:ascii="CESI黑体-GB2312" w:hAnsi="CESI黑体-GB2312" w:eastAsia="CESI黑体-GB2312" w:cs="CESI黑体-GB2312"/>
          <w:color w:val="auto"/>
          <w:kern w:val="0"/>
          <w:sz w:val="32"/>
          <w:szCs w:val="32"/>
          <w:lang w:val="en-US" w:eastAsia="zh-CN" w:bidi="ar"/>
        </w:rPr>
        <w:t>裁量权规范和行使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第十一条 </w:t>
      </w:r>
      <w:r>
        <w:rPr>
          <w:rFonts w:hint="eastAsia" w:ascii="仿宋" w:hAnsi="仿宋" w:eastAsia="仿宋" w:cs="仿宋"/>
          <w:color w:val="auto"/>
          <w:kern w:val="2"/>
          <w:sz w:val="32"/>
          <w:szCs w:val="32"/>
          <w:lang w:val="en-US" w:eastAsia="zh-CN" w:bidi="ar"/>
        </w:rPr>
        <w:t>实施行政处罚裁量，应当根据法律、法规、规章规定，</w:t>
      </w:r>
      <w:r>
        <w:rPr>
          <w:rFonts w:hint="eastAsia" w:ascii="仿宋" w:hAnsi="仿宋" w:eastAsia="仿宋" w:cs="仿宋"/>
          <w:color w:val="000000"/>
          <w:kern w:val="2"/>
          <w:sz w:val="32"/>
          <w:szCs w:val="32"/>
          <w:lang w:val="en-US" w:eastAsia="zh-CN" w:bidi="ar"/>
        </w:rPr>
        <w:t>依照贵州省</w:t>
      </w:r>
      <w:r>
        <w:rPr>
          <w:rFonts w:hint="eastAsia" w:ascii="仿宋" w:hAnsi="仿宋" w:eastAsia="仿宋" w:cs="仿宋"/>
          <w:color w:val="auto"/>
          <w:kern w:val="2"/>
          <w:sz w:val="32"/>
          <w:szCs w:val="32"/>
          <w:lang w:val="en-US" w:eastAsia="zh-CN" w:bidi="ar"/>
        </w:rPr>
        <w:t>交通运输行政处罚裁量基准，结合本办法规定的不予处罚、免予处罚、从轻处罚、减轻处罚、从重处罚等裁量阶次的情形，综合考量是否给予行政处罚以及给予行政处罚的种类、阶次、标准。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strike w:val="0"/>
          <w:dstrike w:val="0"/>
          <w:color w:val="FF0000"/>
          <w:kern w:val="2"/>
          <w:sz w:val="32"/>
          <w:szCs w:val="32"/>
          <w:lang w:val="en-US" w:eastAsia="zh-CN" w:bidi="ar"/>
        </w:rPr>
      </w:pPr>
      <w:r>
        <w:rPr>
          <w:rFonts w:hint="eastAsia" w:ascii="仿宋" w:hAnsi="仿宋" w:eastAsia="仿宋" w:cs="仿宋"/>
          <w:strike w:val="0"/>
          <w:dstrike w:val="0"/>
          <w:color w:val="auto"/>
          <w:kern w:val="2"/>
          <w:sz w:val="32"/>
          <w:szCs w:val="32"/>
          <w:lang w:val="en-US" w:eastAsia="zh-CN" w:bidi="ar"/>
        </w:rPr>
        <w:t xml:space="preserve"> </w:t>
      </w:r>
      <w:r>
        <w:rPr>
          <w:rFonts w:hint="eastAsia" w:ascii="仿宋" w:hAnsi="仿宋" w:eastAsia="仿宋" w:cs="仿宋"/>
          <w:color w:val="auto"/>
          <w:kern w:val="2"/>
          <w:sz w:val="32"/>
          <w:szCs w:val="32"/>
          <w:lang w:val="en-US" w:eastAsia="zh-CN" w:bidi="ar"/>
        </w:rPr>
        <w:t>行政处罚裁量基准设定的“适用条件”为常见情形，当事人的违法行为</w:t>
      </w:r>
      <w:r>
        <w:rPr>
          <w:rFonts w:hint="eastAsia" w:ascii="仿宋" w:hAnsi="仿宋" w:eastAsia="仿宋" w:cs="仿宋"/>
          <w:strike w:val="0"/>
          <w:dstrike w:val="0"/>
          <w:color w:val="auto"/>
          <w:kern w:val="2"/>
          <w:sz w:val="32"/>
          <w:szCs w:val="32"/>
          <w:lang w:val="en-US" w:eastAsia="zh-CN" w:bidi="ar"/>
        </w:rPr>
        <w:t>未纳入“适用条件”</w:t>
      </w:r>
      <w:r>
        <w:rPr>
          <w:rFonts w:hint="eastAsia" w:ascii="仿宋" w:hAnsi="仿宋" w:eastAsia="仿宋" w:cs="仿宋"/>
          <w:color w:val="auto"/>
          <w:kern w:val="2"/>
          <w:sz w:val="32"/>
          <w:szCs w:val="32"/>
          <w:lang w:val="en-US" w:eastAsia="zh-CN" w:bidi="ar"/>
        </w:rPr>
        <w:t>常见情形</w:t>
      </w:r>
      <w:r>
        <w:rPr>
          <w:rFonts w:hint="eastAsia" w:ascii="仿宋" w:hAnsi="仿宋" w:eastAsia="仿宋" w:cs="仿宋"/>
          <w:strike w:val="0"/>
          <w:dstrike w:val="0"/>
          <w:color w:val="auto"/>
          <w:kern w:val="2"/>
          <w:sz w:val="32"/>
          <w:szCs w:val="32"/>
          <w:lang w:val="en-US" w:eastAsia="zh-CN" w:bidi="ar"/>
        </w:rPr>
        <w:t>的，应当结合其具体违法情节，依照前款规定作出处罚裁量。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bidi="ar"/>
        </w:rPr>
        <w:t xml:space="preserve">第十二条 </w:t>
      </w:r>
      <w:r>
        <w:rPr>
          <w:rFonts w:hint="eastAsia" w:ascii="仿宋" w:hAnsi="仿宋" w:eastAsia="仿宋" w:cs="仿宋"/>
          <w:color w:val="auto"/>
          <w:kern w:val="2"/>
          <w:sz w:val="32"/>
          <w:szCs w:val="32"/>
          <w:lang w:val="en-US" w:eastAsia="zh-CN" w:bidi="ar"/>
        </w:rPr>
        <w:t>当事人有下列情形之一的，应当不予行政处罚：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（一）不满十四周岁的未成年人有违法行为的；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（二）精神病人、智力残疾人在不能辨认或者不能控制自己行为时有违法行为的；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（三）违法行为轻微并及时改正，没有造成危害后果的；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strike w:val="0"/>
          <w:dstrike w:val="0"/>
          <w:color w:val="auto"/>
          <w:kern w:val="2"/>
          <w:sz w:val="32"/>
          <w:szCs w:val="32"/>
        </w:rPr>
      </w:pPr>
      <w:r>
        <w:rPr>
          <w:rFonts w:hint="eastAsia" w:ascii="仿宋" w:hAnsi="仿宋" w:eastAsia="仿宋" w:cs="仿宋"/>
          <w:color w:val="auto"/>
          <w:kern w:val="2"/>
          <w:sz w:val="32"/>
          <w:szCs w:val="32"/>
          <w:lang w:val="en-US" w:eastAsia="zh-CN" w:bidi="ar"/>
        </w:rPr>
        <w:t>（四）当事人有证据足以证明没有主观过错的（</w:t>
      </w:r>
      <w:r>
        <w:rPr>
          <w:rFonts w:hint="eastAsia" w:ascii="仿宋" w:hAnsi="仿宋" w:eastAsia="仿宋" w:cs="仿宋"/>
          <w:strike w:val="0"/>
          <w:dstrike w:val="0"/>
          <w:color w:val="auto"/>
          <w:kern w:val="2"/>
          <w:sz w:val="32"/>
          <w:szCs w:val="32"/>
          <w:lang w:val="en-US" w:eastAsia="zh-CN" w:bidi="ar"/>
        </w:rPr>
        <w:t>法律、行政法规另有规定的，从其规定）；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strike/>
          <w:dstrike w:val="0"/>
          <w:color w:val="auto"/>
          <w:kern w:val="2"/>
          <w:sz w:val="32"/>
          <w:szCs w:val="32"/>
        </w:rPr>
      </w:pPr>
      <w:r>
        <w:rPr>
          <w:rFonts w:hint="eastAsia" w:ascii="仿宋" w:hAnsi="仿宋" w:eastAsia="仿宋" w:cs="仿宋"/>
          <w:color w:val="auto"/>
          <w:kern w:val="2"/>
          <w:sz w:val="32"/>
          <w:szCs w:val="32"/>
          <w:lang w:val="en-US" w:eastAsia="zh-CN" w:bidi="ar"/>
        </w:rPr>
        <w:t>（五）违法行为在二年内未被发现的；涉及公民生命健康安全、金融安全且有危害后果的，上述期限延长至五年（</w:t>
      </w:r>
      <w:r>
        <w:rPr>
          <w:rFonts w:hint="eastAsia" w:ascii="仿宋" w:hAnsi="仿宋" w:eastAsia="仿宋" w:cs="仿宋"/>
          <w:strike w:val="0"/>
          <w:dstrike w:val="0"/>
          <w:color w:val="auto"/>
          <w:kern w:val="2"/>
          <w:sz w:val="32"/>
          <w:szCs w:val="32"/>
          <w:lang w:val="en-US" w:eastAsia="zh-CN" w:bidi="ar"/>
        </w:rPr>
        <w:t>法律另有规定的除外</w:t>
      </w:r>
      <w:r>
        <w:rPr>
          <w:rFonts w:hint="eastAsia" w:ascii="仿宋" w:hAnsi="仿宋" w:eastAsia="仿宋" w:cs="仿宋"/>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（六）法律、法规、规章规定其他</w:t>
      </w:r>
      <w:r>
        <w:rPr>
          <w:rFonts w:hint="eastAsia" w:ascii="仿宋" w:hAnsi="仿宋" w:eastAsia="仿宋" w:cs="仿宋"/>
          <w:color w:val="000000"/>
          <w:kern w:val="2"/>
          <w:sz w:val="32"/>
          <w:szCs w:val="32"/>
          <w:lang w:val="en-US" w:eastAsia="zh-CN" w:bidi="ar"/>
        </w:rPr>
        <w:t>应当</w:t>
      </w:r>
      <w:r>
        <w:rPr>
          <w:rFonts w:hint="eastAsia" w:ascii="仿宋" w:hAnsi="仿宋" w:eastAsia="仿宋" w:cs="仿宋"/>
          <w:color w:val="auto"/>
          <w:kern w:val="2"/>
          <w:sz w:val="32"/>
          <w:szCs w:val="32"/>
          <w:lang w:val="en-US" w:eastAsia="zh-CN" w:bidi="ar"/>
        </w:rPr>
        <w:t>不予行政处罚的；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第十三条</w:t>
      </w:r>
      <w:r>
        <w:rPr>
          <w:rFonts w:hint="eastAsia" w:ascii="仿宋" w:hAnsi="仿宋" w:eastAsia="仿宋" w:cs="仿宋"/>
          <w:color w:val="auto"/>
          <w:kern w:val="2"/>
          <w:sz w:val="32"/>
          <w:szCs w:val="32"/>
          <w:lang w:val="en-US" w:eastAsia="zh-CN" w:bidi="ar"/>
        </w:rPr>
        <w:t xml:space="preserve">  初次违法且危害后果轻微并及时改正的，可以不予行政处罚。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依据前款规定适用不予行政处罚的，即免予行政处罚。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bidi="ar"/>
        </w:rPr>
        <w:t>第十四条</w:t>
      </w:r>
      <w:r>
        <w:rPr>
          <w:rFonts w:hint="eastAsia" w:ascii="仿宋" w:hAnsi="仿宋" w:eastAsia="仿宋" w:cs="仿宋"/>
          <w:color w:val="auto"/>
          <w:kern w:val="2"/>
          <w:sz w:val="32"/>
          <w:szCs w:val="32"/>
          <w:lang w:val="en-US" w:eastAsia="zh-CN" w:bidi="ar"/>
        </w:rPr>
        <w:t xml:space="preserve"> 当事人有下列情形之一，应当从轻或者减轻行政处罚：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outlineLvl w:val="1"/>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（一）已满十四周岁不满十八周岁的未成年人有违法行为的；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outlineLvl w:val="1"/>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（二）主动消除或者减轻违法行为危害后果的；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outlineLvl w:val="1"/>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（三）受他人胁迫或者诱骗实施违法行为的；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outlineLvl w:val="1"/>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（四）主动供述行政机关尚未掌握的违法行为的；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outlineLvl w:val="1"/>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（五）配合行政机关查处违法行为有立功表现的；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outlineLvl w:val="1"/>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（六）法律、法规、规章规定其他应当从轻或者减轻行政处罚的。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第十五条</w:t>
      </w:r>
      <w:r>
        <w:rPr>
          <w:rFonts w:hint="eastAsia" w:ascii="仿宋" w:hAnsi="仿宋" w:eastAsia="仿宋" w:cs="仿宋"/>
          <w:color w:val="auto"/>
          <w:kern w:val="2"/>
          <w:sz w:val="32"/>
          <w:szCs w:val="32"/>
          <w:lang w:val="en-US" w:eastAsia="zh-CN" w:bidi="ar"/>
        </w:rPr>
        <w:t xml:space="preserve"> 尚未完全丧失辨认或者控制自己行为能力的精神病人、智力残疾人有违法行为的，可以从轻或者减轻行政处罚。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b w:val="0"/>
          <w:bCs w:val="0"/>
          <w:color w:val="FF0000"/>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第十六条 </w:t>
      </w:r>
      <w:r>
        <w:rPr>
          <w:rFonts w:hint="eastAsia" w:ascii="仿宋" w:hAnsi="仿宋" w:eastAsia="仿宋" w:cs="仿宋"/>
          <w:color w:val="auto"/>
          <w:kern w:val="2"/>
          <w:sz w:val="32"/>
          <w:szCs w:val="32"/>
          <w:lang w:val="en-US" w:eastAsia="zh-CN" w:bidi="ar"/>
        </w:rPr>
        <w:t>发生重大传染病疫情等突发事件，为了控制、减轻和消除突发事件引起的社会危害，行政机关对违反突发事件应对措施的行为，依法快速、从重处罚。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2"/>
          <w:sz w:val="32"/>
          <w:szCs w:val="32"/>
          <w:lang w:val="en-US" w:eastAsia="zh-CN" w:bidi="ar"/>
        </w:rPr>
        <w:t xml:space="preserve">第十七条 </w:t>
      </w:r>
      <w:r>
        <w:rPr>
          <w:rFonts w:hint="eastAsia" w:ascii="仿宋" w:hAnsi="仿宋" w:eastAsia="仿宋" w:cs="仿宋"/>
          <w:color w:val="auto"/>
          <w:kern w:val="0"/>
          <w:sz w:val="32"/>
          <w:szCs w:val="32"/>
          <w:lang w:val="en-US" w:eastAsia="zh-CN" w:bidi="ar"/>
        </w:rPr>
        <w:t>法律、法规、规章规定的行政处罚种类可以单处或者</w:t>
      </w:r>
      <w:r>
        <w:rPr>
          <w:rFonts w:hint="eastAsia" w:ascii="仿宋" w:hAnsi="仿宋" w:eastAsia="仿宋" w:cs="仿宋"/>
          <w:color w:val="000000"/>
          <w:kern w:val="0"/>
          <w:sz w:val="32"/>
          <w:szCs w:val="32"/>
          <w:lang w:val="en-US" w:eastAsia="zh-CN" w:bidi="ar"/>
        </w:rPr>
        <w:t>可以并处的</w:t>
      </w:r>
      <w:r>
        <w:rPr>
          <w:rFonts w:hint="eastAsia" w:ascii="仿宋" w:hAnsi="仿宋" w:eastAsia="仿宋" w:cs="仿宋"/>
          <w:color w:val="auto"/>
          <w:kern w:val="0"/>
          <w:sz w:val="32"/>
          <w:szCs w:val="32"/>
          <w:lang w:val="en-US" w:eastAsia="zh-CN" w:bidi="ar"/>
        </w:rPr>
        <w:t>，可以根据从轻、减轻情节选择适用；规定应当并处的，不得进行选择性适用。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第十八条 </w:t>
      </w:r>
      <w:r>
        <w:rPr>
          <w:rFonts w:hint="eastAsia" w:ascii="仿宋" w:hAnsi="仿宋" w:eastAsia="仿宋" w:cs="仿宋"/>
          <w:color w:val="auto"/>
          <w:kern w:val="2"/>
          <w:sz w:val="32"/>
          <w:szCs w:val="32"/>
          <w:lang w:val="en-US" w:eastAsia="zh-CN" w:bidi="ar"/>
        </w:rPr>
        <w:t>实施行政处罚时，应当责令当事人改正或者限期改正违法行为。将责令改正或者限期改正履行情况纳入行政处罚裁量基准适用条件的，应当在作出行政处罚决定前单独作出。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32"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bCs/>
          <w:color w:val="auto"/>
          <w:kern w:val="2"/>
          <w:sz w:val="32"/>
          <w:szCs w:val="32"/>
          <w:lang w:val="en-US" w:eastAsia="zh-CN" w:bidi="ar"/>
        </w:rPr>
        <w:t>第十九条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2"/>
          <w:sz w:val="32"/>
          <w:szCs w:val="32"/>
          <w:lang w:val="en-US" w:eastAsia="zh-CN" w:bidi="ar"/>
        </w:rPr>
        <w:t>实施行</w:t>
      </w:r>
      <w:r>
        <w:rPr>
          <w:rFonts w:hint="eastAsia" w:ascii="仿宋" w:hAnsi="仿宋" w:eastAsia="仿宋" w:cs="仿宋"/>
          <w:color w:val="000000"/>
          <w:kern w:val="2"/>
          <w:sz w:val="32"/>
          <w:szCs w:val="32"/>
          <w:lang w:val="en-US" w:eastAsia="zh-CN" w:bidi="ar"/>
        </w:rPr>
        <w:t>政处罚应当以法律、法规、规章为依据，</w:t>
      </w:r>
      <w:r>
        <w:rPr>
          <w:rFonts w:hint="eastAsia" w:ascii="仿宋" w:hAnsi="仿宋" w:eastAsia="仿宋" w:cs="仿宋"/>
          <w:strike w:val="0"/>
          <w:dstrike w:val="0"/>
          <w:color w:val="000000"/>
          <w:kern w:val="2"/>
          <w:sz w:val="32"/>
          <w:szCs w:val="32"/>
          <w:lang w:val="en-US" w:eastAsia="zh-CN" w:bidi="ar"/>
        </w:rPr>
        <w:t>适用处罚裁量基准的，同时应在行政处罚决定书中予以明确</w:t>
      </w:r>
      <w:r>
        <w:rPr>
          <w:rFonts w:hint="eastAsia" w:ascii="仿宋" w:hAnsi="仿宋" w:eastAsia="仿宋" w:cs="仿宋"/>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center"/>
        <w:textAlignment w:val="auto"/>
        <w:outlineLvl w:val="0"/>
        <w:rPr>
          <w:rStyle w:val="9"/>
          <w:rFonts w:hint="eastAsia" w:ascii="CESI黑体-GB2312" w:hAnsi="CESI黑体-GB2312" w:eastAsia="CESI黑体-GB2312" w:cs="CESI黑体-GB2312"/>
          <w:b w:val="0"/>
          <w:bCs/>
          <w:strike/>
          <w:dstrike w:val="0"/>
          <w:color w:val="000000"/>
          <w:sz w:val="32"/>
          <w:szCs w:val="32"/>
          <w:lang w:val="en-US" w:eastAsia="zh-CN" w:bidi="ar"/>
        </w:rPr>
      </w:pPr>
      <w:r>
        <w:rPr>
          <w:rStyle w:val="9"/>
          <w:rFonts w:hint="eastAsia" w:ascii="CESI黑体-GB2312" w:hAnsi="CESI黑体-GB2312" w:eastAsia="CESI黑体-GB2312" w:cs="CESI黑体-GB2312"/>
          <w:b w:val="0"/>
          <w:bCs/>
          <w:color w:val="000000"/>
          <w:sz w:val="32"/>
          <w:szCs w:val="32"/>
          <w:lang w:val="en-US" w:eastAsia="zh-CN" w:bidi="ar"/>
        </w:rPr>
        <w:t>第四章 执法监督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第二十条 </w:t>
      </w:r>
      <w:r>
        <w:rPr>
          <w:rFonts w:hint="eastAsia" w:ascii="仿宋" w:hAnsi="仿宋" w:eastAsia="仿宋" w:cs="仿宋"/>
          <w:color w:val="auto"/>
          <w:kern w:val="2"/>
          <w:sz w:val="32"/>
          <w:szCs w:val="32"/>
          <w:lang w:val="en-US" w:eastAsia="zh-CN" w:bidi="ar"/>
        </w:rPr>
        <w:t>各级交通运输主管部门或交通运输综合行政执法机构可以采取专项及综合监督、专项及综合检查、行政执法案卷评查、执法评议考核、个案监督等方式，对本辖区、本系统内规范和行使行政处罚裁量权的情况进行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 第二十一条 </w:t>
      </w:r>
      <w:r>
        <w:rPr>
          <w:rFonts w:hint="eastAsia" w:ascii="仿宋" w:hAnsi="仿宋" w:eastAsia="仿宋" w:cs="仿宋"/>
          <w:color w:val="auto"/>
          <w:kern w:val="2"/>
          <w:sz w:val="32"/>
          <w:szCs w:val="32"/>
          <w:lang w:val="en-US" w:eastAsia="zh-CN" w:bidi="ar"/>
        </w:rPr>
        <w:t>交通运输行政执法人员在行使行政处罚裁量权和执行行政处罚裁量基准中违反规定，视情节轻重，由有权机关责令改正，或者依法依规给予处分。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32" w:firstLineChars="200"/>
        <w:jc w:val="center"/>
        <w:textAlignment w:val="auto"/>
        <w:outlineLvl w:val="0"/>
        <w:rPr>
          <w:rFonts w:hint="eastAsia" w:ascii="CESI黑体-GB2312" w:hAnsi="CESI黑体-GB2312" w:eastAsia="CESI黑体-GB2312" w:cs="CESI黑体-GB2312"/>
          <w:color w:val="auto"/>
          <w:kern w:val="2"/>
          <w:sz w:val="32"/>
          <w:szCs w:val="32"/>
        </w:rPr>
      </w:pPr>
      <w:r>
        <w:rPr>
          <w:rFonts w:hint="eastAsia" w:ascii="CESI黑体-GB2312" w:hAnsi="CESI黑体-GB2312" w:eastAsia="CESI黑体-GB2312" w:cs="CESI黑体-GB2312"/>
          <w:b w:val="0"/>
          <w:bCs w:val="0"/>
          <w:i w:val="0"/>
          <w:iCs w:val="0"/>
          <w:caps w:val="0"/>
          <w:color w:val="auto"/>
          <w:spacing w:val="0"/>
          <w:kern w:val="0"/>
          <w:sz w:val="32"/>
          <w:szCs w:val="32"/>
          <w:shd w:val="clear" w:color="auto" w:fill="FFFFFF"/>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32"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第二十二条</w:t>
      </w:r>
      <w:r>
        <w:rPr>
          <w:rFonts w:hint="eastAsia" w:ascii="仿宋" w:hAnsi="仿宋" w:eastAsia="仿宋" w:cs="仿宋"/>
          <w:color w:val="auto"/>
          <w:kern w:val="2"/>
          <w:sz w:val="32"/>
          <w:szCs w:val="32"/>
          <w:lang w:val="en-US" w:eastAsia="zh-CN" w:bidi="ar"/>
        </w:rPr>
        <w:t xml:space="preserve"> 行政处罚裁量基准中所称“以上”、“以下”均含本数，当适用条件和具体标准中有两个档次出现同一个数字时,按从轻原则进行处理。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32" w:firstLineChars="200"/>
        <w:jc w:val="both"/>
        <w:textAlignment w:val="auto"/>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color w:val="auto"/>
          <w:kern w:val="2"/>
          <w:sz w:val="32"/>
          <w:szCs w:val="32"/>
          <w:lang w:val="en-US" w:eastAsia="zh-CN" w:bidi="ar"/>
        </w:rPr>
        <w:t xml:space="preserve">第二十三条 </w:t>
      </w:r>
      <w:r>
        <w:rPr>
          <w:rFonts w:hint="eastAsia" w:ascii="仿宋" w:hAnsi="仿宋" w:eastAsia="仿宋" w:cs="仿宋"/>
          <w:color w:val="auto"/>
          <w:kern w:val="2"/>
          <w:sz w:val="32"/>
          <w:szCs w:val="32"/>
          <w:lang w:val="en-US" w:eastAsia="zh-CN" w:bidi="ar"/>
        </w:rPr>
        <w:t>贵州省交通运输行政处罚裁量基准的设定</w:t>
      </w:r>
      <w:r>
        <w:rPr>
          <w:rFonts w:hint="eastAsia" w:ascii="仿宋" w:hAnsi="仿宋" w:eastAsia="仿宋" w:cs="仿宋"/>
          <w:color w:val="auto"/>
          <w:kern w:val="0"/>
          <w:sz w:val="32"/>
          <w:szCs w:val="32"/>
          <w:lang w:val="en-US" w:eastAsia="zh-CN" w:bidi="ar"/>
        </w:rPr>
        <w:t>与本办法规定的原则不一致时，适用本办法。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2"/>
          <w:sz w:val="32"/>
          <w:szCs w:val="32"/>
          <w:lang w:val="en-US" w:eastAsia="zh-CN" w:bidi="ar"/>
        </w:rPr>
        <w:t>第二十四条</w:t>
      </w:r>
      <w:r>
        <w:rPr>
          <w:rFonts w:hint="eastAsia" w:ascii="仿宋" w:hAnsi="仿宋" w:eastAsia="仿宋" w:cs="仿宋"/>
          <w:color w:val="auto"/>
          <w:kern w:val="0"/>
          <w:sz w:val="32"/>
          <w:szCs w:val="32"/>
          <w:lang w:val="en-US" w:eastAsia="zh-CN" w:bidi="ar"/>
        </w:rPr>
        <w:t xml:space="preserve">  本办法由贵州省交通运输厅负责解释。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firstLine="63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2"/>
          <w:sz w:val="32"/>
          <w:szCs w:val="32"/>
          <w:lang w:val="en-US" w:eastAsia="zh-CN" w:bidi="ar"/>
        </w:rPr>
        <w:t>第二十五条</w:t>
      </w:r>
      <w:r>
        <w:rPr>
          <w:rFonts w:hint="eastAsia" w:ascii="仿宋" w:hAnsi="仿宋" w:eastAsia="仿宋" w:cs="仿宋"/>
          <w:color w:val="auto"/>
          <w:kern w:val="2"/>
          <w:sz w:val="32"/>
          <w:szCs w:val="32"/>
          <w:lang w:val="en-US" w:eastAsia="zh-CN" w:bidi="ar"/>
        </w:rPr>
        <w:t xml:space="preserve">  本办法自2024年1月</w:t>
      </w:r>
      <w:r>
        <w:rPr>
          <w:rFonts w:hint="eastAsia" w:ascii="仿宋" w:hAnsi="仿宋" w:eastAsia="仿宋" w:cs="仿宋"/>
          <w:color w:val="auto"/>
          <w:kern w:val="0"/>
          <w:sz w:val="32"/>
          <w:szCs w:val="32"/>
          <w:lang w:val="en-US" w:eastAsia="zh-CN" w:bidi="ar"/>
        </w:rPr>
        <w:t>1日起施行。</w:t>
      </w:r>
    </w:p>
    <w:p>
      <w:pPr>
        <w:ind w:firstLine="276" w:firstLineChars="100"/>
        <w:rPr>
          <w:rFonts w:hint="eastAsia" w:ascii="仿宋" w:hAnsi="仿宋" w:eastAsia="仿宋" w:cs="仿宋"/>
          <w:sz w:val="28"/>
          <w:szCs w:val="28"/>
        </w:rPr>
      </w:pPr>
    </w:p>
    <w:sectPr>
      <w:footerReference r:id="rId3" w:type="default"/>
      <w:footerReference r:id="rId4" w:type="even"/>
      <w:pgSz w:w="11906" w:h="16838"/>
      <w:pgMar w:top="2098" w:right="1474" w:bottom="1984" w:left="1588" w:header="851" w:footer="1587"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F64AC"/>
    <w:multiLevelType w:val="singleLevel"/>
    <w:tmpl w:val="CF7F64AC"/>
    <w:lvl w:ilvl="0" w:tentative="0">
      <w:start w:val="2"/>
      <w:numFmt w:val="chineseCounting"/>
      <w:suff w:val="space"/>
      <w:lvlText w:val="第%1章"/>
      <w:lvlJc w:val="left"/>
      <w:rPr>
        <w:rFonts w:hint="eastAsia"/>
      </w:rPr>
    </w:lvl>
  </w:abstractNum>
  <w:abstractNum w:abstractNumId="1">
    <w:nsid w:val="6FFC405E"/>
    <w:multiLevelType w:val="singleLevel"/>
    <w:tmpl w:val="6FFC405E"/>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36683"/>
    <w:rsid w:val="00014710"/>
    <w:rsid w:val="00025DF8"/>
    <w:rsid w:val="00037B81"/>
    <w:rsid w:val="000435CC"/>
    <w:rsid w:val="00052370"/>
    <w:rsid w:val="000E72A8"/>
    <w:rsid w:val="000F12BC"/>
    <w:rsid w:val="0010609F"/>
    <w:rsid w:val="00111E20"/>
    <w:rsid w:val="001B32E2"/>
    <w:rsid w:val="002236A8"/>
    <w:rsid w:val="002422CA"/>
    <w:rsid w:val="00246646"/>
    <w:rsid w:val="00254516"/>
    <w:rsid w:val="002A5B7A"/>
    <w:rsid w:val="002F1E10"/>
    <w:rsid w:val="0030570A"/>
    <w:rsid w:val="0035199D"/>
    <w:rsid w:val="00357737"/>
    <w:rsid w:val="00466D9A"/>
    <w:rsid w:val="00484DE0"/>
    <w:rsid w:val="00486D80"/>
    <w:rsid w:val="005E4B19"/>
    <w:rsid w:val="006572FC"/>
    <w:rsid w:val="00693A7E"/>
    <w:rsid w:val="0069496A"/>
    <w:rsid w:val="006C10BC"/>
    <w:rsid w:val="006F406F"/>
    <w:rsid w:val="0072286B"/>
    <w:rsid w:val="00733FAB"/>
    <w:rsid w:val="00774ABA"/>
    <w:rsid w:val="00787335"/>
    <w:rsid w:val="007E74E0"/>
    <w:rsid w:val="00863596"/>
    <w:rsid w:val="008803A8"/>
    <w:rsid w:val="009063AE"/>
    <w:rsid w:val="00917A27"/>
    <w:rsid w:val="00964D5C"/>
    <w:rsid w:val="00983ADB"/>
    <w:rsid w:val="00A2003E"/>
    <w:rsid w:val="00A324C4"/>
    <w:rsid w:val="00A338EB"/>
    <w:rsid w:val="00AA32C8"/>
    <w:rsid w:val="00AB4B3D"/>
    <w:rsid w:val="00B46033"/>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58479D1"/>
    <w:rsid w:val="0B470947"/>
    <w:rsid w:val="0C034856"/>
    <w:rsid w:val="0C166CFF"/>
    <w:rsid w:val="223B7BAE"/>
    <w:rsid w:val="230B76CA"/>
    <w:rsid w:val="26D36683"/>
    <w:rsid w:val="32235036"/>
    <w:rsid w:val="3DF55226"/>
    <w:rsid w:val="449A34EB"/>
    <w:rsid w:val="49895712"/>
    <w:rsid w:val="53A64B8C"/>
    <w:rsid w:val="69FD1868"/>
    <w:rsid w:val="6BB753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8">
    <w:name w:val="page number"/>
    <w:basedOn w:val="7"/>
    <w:uiPriority w:val="0"/>
  </w:style>
  <w:style w:type="character" w:customStyle="1" w:styleId="9">
    <w:name w:val="15"/>
    <w:basedOn w:val="7"/>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40660;&#20132;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黔交2023.wpt</Template>
  <Pages>2</Pages>
  <Words>55</Words>
  <Characters>64</Characters>
  <Lines>1</Lines>
  <Paragraphs>1</Paragraphs>
  <TotalTime>3</TotalTime>
  <ScaleCrop>false</ScaleCrop>
  <LinksUpToDate>false</LinksUpToDate>
  <CharactersWithSpaces>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2023-12-14T08:27:00Z</dcterms:created>
  <dc:creator>张涛</dc:creator>
  <cp:lastModifiedBy>张涛</cp:lastModifiedBy>
  <dcterms:modified xsi:type="dcterms:W3CDTF">2023-12-14T08:30:48Z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